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21EEC" w:rsidRPr="00121EEC" w:rsidRDefault="00121EEC" w:rsidP="00121EEC">
      <w:pPr>
        <w:spacing w:line="240" w:lineRule="auto"/>
        <w:jc w:val="center"/>
        <w:rPr>
          <w:rFonts w:ascii="Georgia" w:eastAsia="Times New Roman" w:hAnsi="Georgia" w:cs="Times New Roman"/>
          <w:color w:val="000000"/>
          <w:kern w:val="36"/>
          <w:sz w:val="43"/>
          <w:szCs w:val="43"/>
          <w:lang w:val="kk-KZ" w:eastAsia="ru-RU"/>
        </w:rPr>
      </w:pPr>
      <w:r>
        <w:rPr>
          <w:rFonts w:ascii="Georgia" w:eastAsia="Times New Roman" w:hAnsi="Georgia" w:cs="Georgia"/>
          <w:color w:val="000000"/>
          <w:kern w:val="36"/>
          <w:sz w:val="43"/>
          <w:szCs w:val="43"/>
          <w:lang w:eastAsia="ru-RU"/>
        </w:rPr>
        <w:t>Е</w:t>
      </w:r>
      <w:r>
        <w:rPr>
          <w:rFonts w:ascii="Cambria" w:eastAsia="Times New Roman" w:hAnsi="Cambria" w:cs="Georgia"/>
          <w:color w:val="000000"/>
          <w:kern w:val="36"/>
          <w:sz w:val="43"/>
          <w:szCs w:val="43"/>
          <w:lang w:val="kk-KZ" w:eastAsia="ru-RU"/>
        </w:rPr>
        <w:t xml:space="preserve">ңбек </w:t>
      </w:r>
      <w:r w:rsidRPr="00121EEC">
        <w:rPr>
          <w:rFonts w:ascii="Georgia" w:eastAsia="Times New Roman" w:hAnsi="Georgia" w:cs="Georgia"/>
          <w:color w:val="000000"/>
          <w:kern w:val="36"/>
          <w:sz w:val="43"/>
          <w:szCs w:val="43"/>
          <w:lang w:val="kk-KZ" w:eastAsia="ru-RU"/>
        </w:rPr>
        <w:t>т</w:t>
      </w:r>
      <w:r w:rsidRPr="00121EEC">
        <w:rPr>
          <w:rFonts w:ascii="Cambria" w:eastAsia="Times New Roman" w:hAnsi="Cambria" w:cs="Cambria"/>
          <w:color w:val="000000"/>
          <w:kern w:val="36"/>
          <w:sz w:val="43"/>
          <w:szCs w:val="43"/>
          <w:lang w:val="kk-KZ" w:eastAsia="ru-RU"/>
        </w:rPr>
        <w:t>ә</w:t>
      </w:r>
      <w:r w:rsidRPr="00121EEC">
        <w:rPr>
          <w:rFonts w:ascii="Georgia" w:eastAsia="Times New Roman" w:hAnsi="Georgia" w:cs="Georgia"/>
          <w:color w:val="000000"/>
          <w:kern w:val="36"/>
          <w:sz w:val="43"/>
          <w:szCs w:val="43"/>
          <w:lang w:val="kk-KZ" w:eastAsia="ru-RU"/>
        </w:rPr>
        <w:t>ртібі</w:t>
      </w:r>
    </w:p>
    <w:p w:rsidR="00121EEC" w:rsidRPr="00121EEC" w:rsidRDefault="00121EEC" w:rsidP="00121EEC">
      <w:pPr>
        <w:spacing w:before="120" w:after="120" w:line="240" w:lineRule="auto"/>
        <w:rPr>
          <w:rFonts w:ascii="Arial" w:eastAsia="Times New Roman" w:hAnsi="Arial" w:cs="Arial"/>
          <w:color w:val="202122"/>
          <w:sz w:val="24"/>
          <w:szCs w:val="24"/>
          <w:lang w:val="kk-KZ" w:eastAsia="ru-RU"/>
        </w:rPr>
      </w:pPr>
      <w:r w:rsidRPr="00121EEC">
        <w:rPr>
          <w:rFonts w:ascii="Arial" w:eastAsia="Times New Roman" w:hAnsi="Arial" w:cs="Arial"/>
          <w:b/>
          <w:bCs/>
          <w:color w:val="202122"/>
          <w:sz w:val="24"/>
          <w:szCs w:val="24"/>
          <w:lang w:val="kk-KZ" w:eastAsia="ru-RU"/>
        </w:rPr>
        <w:t>Еңбек Тәртібі</w:t>
      </w:r>
      <w:r w:rsidRPr="00121EEC">
        <w:rPr>
          <w:rFonts w:ascii="Arial" w:eastAsia="Times New Roman" w:hAnsi="Arial" w:cs="Arial"/>
          <w:color w:val="202122"/>
          <w:sz w:val="24"/>
          <w:szCs w:val="24"/>
          <w:lang w:val="kk-KZ" w:eastAsia="ru-RU"/>
        </w:rPr>
        <w:t>– </w:t>
      </w:r>
      <w:hyperlink r:id="rId5" w:tooltip="" w:history="1">
        <w:r w:rsidRPr="00121EEC">
          <w:rPr>
            <w:rFonts w:ascii="Arial" w:eastAsia="Times New Roman" w:hAnsi="Arial" w:cs="Arial"/>
            <w:color w:val="0645AD"/>
            <w:sz w:val="24"/>
            <w:szCs w:val="24"/>
            <w:u w:val="single"/>
            <w:lang w:val="kk-KZ" w:eastAsia="ru-RU"/>
          </w:rPr>
          <w:t>қызметкер</w:t>
        </w:r>
      </w:hyperlink>
      <w:r w:rsidRPr="00121EEC">
        <w:rPr>
          <w:rFonts w:ascii="Arial" w:eastAsia="Times New Roman" w:hAnsi="Arial" w:cs="Arial"/>
          <w:color w:val="202122"/>
          <w:sz w:val="24"/>
          <w:szCs w:val="24"/>
          <w:lang w:val="kk-KZ" w:eastAsia="ru-RU"/>
        </w:rPr>
        <w:t> мен жұмыс берушінің арасындағы еңбек қарым-қатынастарының жүйесін құқықтық нормалар арқылы белгілеп, оның қағидаларын орындауға тараптардың өзара міндеттілігін білдіретін құқықтық категория.</w:t>
      </w:r>
      <w:hyperlink r:id="rId6" w:anchor="cite_note-1" w:history="1">
        <w:r w:rsidRPr="00121EEC">
          <w:rPr>
            <w:rFonts w:ascii="Arial" w:eastAsia="Times New Roman" w:hAnsi="Arial" w:cs="Arial"/>
            <w:color w:val="0645AD"/>
            <w:sz w:val="24"/>
            <w:szCs w:val="24"/>
            <w:u w:val="single"/>
            <w:vertAlign w:val="superscript"/>
            <w:lang w:val="kk-KZ" w:eastAsia="ru-RU"/>
          </w:rPr>
          <w:t>[1]</w:t>
        </w:r>
      </w:hyperlink>
      <w:r w:rsidRPr="00121EEC">
        <w:rPr>
          <w:rFonts w:ascii="Arial" w:eastAsia="Times New Roman" w:hAnsi="Arial" w:cs="Arial"/>
          <w:color w:val="202122"/>
          <w:sz w:val="24"/>
          <w:szCs w:val="24"/>
          <w:lang w:val="kk-KZ" w:eastAsia="ru-RU"/>
        </w:rPr>
        <w:t> Еңбек тәртібі </w:t>
      </w:r>
      <w:hyperlink r:id="rId7" w:tooltip="Жұмыс беруші" w:history="1">
        <w:r w:rsidRPr="00121EEC">
          <w:rPr>
            <w:rFonts w:ascii="Arial" w:eastAsia="Times New Roman" w:hAnsi="Arial" w:cs="Arial"/>
            <w:color w:val="0645AD"/>
            <w:sz w:val="24"/>
            <w:szCs w:val="24"/>
            <w:u w:val="single"/>
            <w:lang w:val="kk-KZ" w:eastAsia="ru-RU"/>
          </w:rPr>
          <w:t>жұмыс беруші</w:t>
        </w:r>
      </w:hyperlink>
      <w:r w:rsidRPr="00121EEC">
        <w:rPr>
          <w:rFonts w:ascii="Arial" w:eastAsia="Times New Roman" w:hAnsi="Arial" w:cs="Arial"/>
          <w:color w:val="202122"/>
          <w:sz w:val="24"/>
          <w:szCs w:val="24"/>
          <w:lang w:val="kk-KZ" w:eastAsia="ru-RU"/>
        </w:rPr>
        <w:t> мен </w:t>
      </w:r>
      <w:hyperlink r:id="rId8" w:tooltip="Қызметкер" w:history="1">
        <w:r w:rsidRPr="00121EEC">
          <w:rPr>
            <w:rFonts w:ascii="Arial" w:eastAsia="Times New Roman" w:hAnsi="Arial" w:cs="Arial"/>
            <w:color w:val="0645AD"/>
            <w:sz w:val="24"/>
            <w:szCs w:val="24"/>
            <w:u w:val="single"/>
            <w:lang w:val="kk-KZ" w:eastAsia="ru-RU"/>
          </w:rPr>
          <w:t>қызметкерлердің</w:t>
        </w:r>
      </w:hyperlink>
      <w:r w:rsidRPr="00121EEC">
        <w:rPr>
          <w:rFonts w:ascii="Arial" w:eastAsia="Times New Roman" w:hAnsi="Arial" w:cs="Arial"/>
          <w:color w:val="202122"/>
          <w:sz w:val="24"/>
          <w:szCs w:val="24"/>
          <w:lang w:val="kk-KZ" w:eastAsia="ru-RU"/>
        </w:rPr>
        <w:t> ішкі еңбек тәртібіне мойынсыну, оның белгілеп берген талаптарын орындау жөніндегі өзара міндеттемелерінен көрініс табады. Еңбек төртібі сендіру жөнө мәжбцрлеу сияқты әдістердің көмегімен қамтамасыз етіледі. Сендіру әдісін колдану кызметкерлердің өкімшілік талаптарын, кәсіпорынның (ұйымның) ішкі еңбек тәртібі ережелерін саналы және ерікті түрде орындауға деген ішкі қажеттіліктерін тәрбиелеу мақсатында олардың санасы мен мінез-құлқына әсер етуді көздейді. Сендіру әдісін іске асырудың нысаны кетермелеу шаралары болып табылады. Мәжбүрлеу әдісі сендіру әдісі қажетті нәтижелерге қол жеткізбеген уақытта қолданылады. Ол еңбек тәртібін бұзға ны үшін қолданылатын тәртіптік жазалау шаралары болып табылады.</w:t>
      </w:r>
    </w:p>
    <w:p w:rsidR="00121EEC" w:rsidRPr="00121EEC" w:rsidRDefault="00121EEC" w:rsidP="00121EEC">
      <w:pPr>
        <w:spacing w:before="120" w:after="120" w:line="240" w:lineRule="auto"/>
        <w:rPr>
          <w:rFonts w:ascii="Arial" w:eastAsia="Times New Roman" w:hAnsi="Arial" w:cs="Arial"/>
          <w:color w:val="202122"/>
          <w:sz w:val="24"/>
          <w:szCs w:val="24"/>
          <w:lang w:val="kk-KZ" w:eastAsia="ru-RU"/>
        </w:rPr>
      </w:pPr>
      <w:r w:rsidRPr="00121EEC">
        <w:rPr>
          <w:rFonts w:ascii="Arial" w:eastAsia="Times New Roman" w:hAnsi="Arial" w:cs="Arial"/>
          <w:color w:val="202122"/>
          <w:sz w:val="24"/>
          <w:szCs w:val="24"/>
          <w:lang w:val="kk-KZ" w:eastAsia="ru-RU"/>
        </w:rPr>
        <w:t>Еңбекті ұйымдастырудағы жұмыс берушінің міндеттері:</w:t>
      </w:r>
    </w:p>
    <w:p w:rsidR="00121EEC" w:rsidRPr="00121EEC" w:rsidRDefault="00121EEC" w:rsidP="00121EEC">
      <w:pPr>
        <w:numPr>
          <w:ilvl w:val="0"/>
          <w:numId w:val="1"/>
        </w:numPr>
        <w:spacing w:before="100" w:beforeAutospacing="1" w:after="24" w:line="240" w:lineRule="auto"/>
        <w:ind w:left="384"/>
        <w:rPr>
          <w:rFonts w:ascii="Arial" w:eastAsia="Times New Roman" w:hAnsi="Arial" w:cs="Arial"/>
          <w:color w:val="202122"/>
          <w:sz w:val="24"/>
          <w:szCs w:val="24"/>
          <w:lang w:val="kk-KZ" w:eastAsia="ru-RU"/>
        </w:rPr>
      </w:pPr>
      <w:r w:rsidRPr="00121EEC">
        <w:rPr>
          <w:rFonts w:ascii="Arial" w:eastAsia="Times New Roman" w:hAnsi="Arial" w:cs="Arial"/>
          <w:color w:val="202122"/>
          <w:sz w:val="24"/>
          <w:szCs w:val="24"/>
          <w:lang w:val="kk-KZ" w:eastAsia="ru-RU"/>
        </w:rPr>
        <w:t>еңбек жарақатына жол бермейтін техника кауіпсіздігінің осы заманғы құралдарын өндіріске енгізу</w:t>
      </w:r>
    </w:p>
    <w:p w:rsidR="00121EEC" w:rsidRPr="00121EEC" w:rsidRDefault="00121EEC" w:rsidP="00121EEC">
      <w:pPr>
        <w:numPr>
          <w:ilvl w:val="0"/>
          <w:numId w:val="1"/>
        </w:numPr>
        <w:spacing w:before="100" w:beforeAutospacing="1" w:after="24" w:line="240" w:lineRule="auto"/>
        <w:ind w:left="384"/>
        <w:rPr>
          <w:rFonts w:ascii="Arial" w:eastAsia="Times New Roman" w:hAnsi="Arial" w:cs="Arial"/>
          <w:color w:val="202122"/>
          <w:sz w:val="24"/>
          <w:szCs w:val="24"/>
          <w:lang w:val="kk-KZ" w:eastAsia="ru-RU"/>
        </w:rPr>
      </w:pPr>
      <w:r w:rsidRPr="00121EEC">
        <w:rPr>
          <w:rFonts w:ascii="Arial" w:eastAsia="Times New Roman" w:hAnsi="Arial" w:cs="Arial"/>
          <w:color w:val="202122"/>
          <w:sz w:val="24"/>
          <w:szCs w:val="24"/>
          <w:lang w:val="kk-KZ" w:eastAsia="ru-RU"/>
        </w:rPr>
        <w:t>қызметкерлердің көсіби және басқа да науқастарға шалдығуының алдын алатын санитарлық-гигиеналық шараларды қамтамасыз ету</w:t>
      </w:r>
    </w:p>
    <w:p w:rsidR="00121EEC" w:rsidRPr="00121EEC" w:rsidRDefault="00121EEC" w:rsidP="00121EEC">
      <w:pPr>
        <w:numPr>
          <w:ilvl w:val="0"/>
          <w:numId w:val="1"/>
        </w:numPr>
        <w:spacing w:before="100" w:beforeAutospacing="1" w:after="24" w:line="240" w:lineRule="auto"/>
        <w:ind w:left="384"/>
        <w:rPr>
          <w:rFonts w:ascii="Arial" w:eastAsia="Times New Roman" w:hAnsi="Arial" w:cs="Arial"/>
          <w:color w:val="202122"/>
          <w:sz w:val="24"/>
          <w:szCs w:val="24"/>
          <w:lang w:val="kk-KZ" w:eastAsia="ru-RU"/>
        </w:rPr>
      </w:pPr>
      <w:r w:rsidRPr="00121EEC">
        <w:rPr>
          <w:rFonts w:ascii="Arial" w:eastAsia="Times New Roman" w:hAnsi="Arial" w:cs="Arial"/>
          <w:color w:val="202122"/>
          <w:sz w:val="24"/>
          <w:szCs w:val="24"/>
          <w:lang w:val="kk-KZ" w:eastAsia="ru-RU"/>
        </w:rPr>
        <w:t>қызметкерлердің қауіпсіздік техникасы, өндірістік санитария, еңбек гигиенасы және өртке қарсы сақтану жөніндегі барлық талаптарды орындауын бақылайды.</w:t>
      </w:r>
    </w:p>
    <w:p w:rsidR="00121EEC" w:rsidRPr="00121EEC" w:rsidRDefault="00121EEC" w:rsidP="00121EEC">
      <w:pPr>
        <w:spacing w:before="120" w:after="120" w:line="240" w:lineRule="auto"/>
        <w:rPr>
          <w:rFonts w:ascii="Arial" w:eastAsia="Times New Roman" w:hAnsi="Arial" w:cs="Arial"/>
          <w:color w:val="202122"/>
          <w:sz w:val="24"/>
          <w:szCs w:val="24"/>
          <w:lang w:val="kk-KZ" w:eastAsia="ru-RU"/>
        </w:rPr>
      </w:pPr>
      <w:r w:rsidRPr="00121EEC">
        <w:rPr>
          <w:rFonts w:ascii="Arial" w:eastAsia="Times New Roman" w:hAnsi="Arial" w:cs="Arial"/>
          <w:color w:val="202122"/>
          <w:sz w:val="24"/>
          <w:szCs w:val="24"/>
          <w:lang w:val="kk-KZ" w:eastAsia="ru-RU"/>
        </w:rPr>
        <w:t>Жұмыс беруші еңбектегі табыстары үшін қызметкерлерді көтермелеудің әр түрлі нысандарын қолдана алады. Көтермелеудің түрлері мен тәртібі жәке еңбек, ұжымдық шарттар және жұмыс берушінің актілері арқылы анықталады. Бұл — бағалы сыйлықпен марапаттау, сыйақы беру, алғыс жариялау және басқалары болуы мүмкін. Көтермелеу туралы шаралар деректері еңбек кітапшасына жазылады. </w:t>
      </w:r>
      <w:hyperlink r:id="rId9" w:tooltip="Қазақстан Республикасы" w:history="1">
        <w:r w:rsidRPr="00121EEC">
          <w:rPr>
            <w:rFonts w:ascii="Arial" w:eastAsia="Times New Roman" w:hAnsi="Arial" w:cs="Arial"/>
            <w:color w:val="339933"/>
            <w:sz w:val="24"/>
            <w:szCs w:val="24"/>
            <w:u w:val="single"/>
            <w:lang w:val="kk-KZ" w:eastAsia="ru-RU"/>
          </w:rPr>
          <w:t>Қазақстан Республикасының</w:t>
        </w:r>
      </w:hyperlink>
      <w:r w:rsidRPr="00121EEC">
        <w:rPr>
          <w:rFonts w:ascii="Arial" w:eastAsia="Times New Roman" w:hAnsi="Arial" w:cs="Arial"/>
          <w:color w:val="202122"/>
          <w:sz w:val="24"/>
          <w:szCs w:val="24"/>
          <w:lang w:val="kk-KZ" w:eastAsia="ru-RU"/>
        </w:rPr>
        <w:t> 1999 жылғы 23 шілдедегі "Мемлекеттік қызмет туралы" Заңында мемлекеттік қызметкерлерді адал еңбегі үшін көтермелеу шаралары көзделген. Мөселен, қызмет міндеттерін үлгілі орындағаны, мінсіз мемлекеттік қызметі, ерекше маңызды және күрделі тапсырмаларды орындағаны және жұмыста басқа да жетістіктерге қол жеткізгені үшін мемлекеттік қызметкерлерге мынадай көтермелеу шаралары қолданылады:</w:t>
      </w:r>
    </w:p>
    <w:p w:rsidR="00121EEC" w:rsidRPr="00121EEC" w:rsidRDefault="00121EEC" w:rsidP="00121EEC">
      <w:pPr>
        <w:numPr>
          <w:ilvl w:val="0"/>
          <w:numId w:val="2"/>
        </w:numPr>
        <w:spacing w:before="100" w:beforeAutospacing="1" w:after="24" w:line="240" w:lineRule="auto"/>
        <w:ind w:left="384"/>
        <w:rPr>
          <w:rFonts w:ascii="Arial" w:eastAsia="Times New Roman" w:hAnsi="Arial" w:cs="Arial"/>
          <w:color w:val="202122"/>
          <w:sz w:val="24"/>
          <w:szCs w:val="24"/>
          <w:lang w:val="kk-KZ" w:eastAsia="ru-RU"/>
        </w:rPr>
      </w:pPr>
      <w:r w:rsidRPr="00121EEC">
        <w:rPr>
          <w:rFonts w:ascii="Arial" w:eastAsia="Times New Roman" w:hAnsi="Arial" w:cs="Arial"/>
          <w:color w:val="202122"/>
          <w:sz w:val="24"/>
          <w:szCs w:val="24"/>
          <w:lang w:val="kk-KZ" w:eastAsia="ru-RU"/>
        </w:rPr>
        <w:t>жоғары қызмет алу жолымен қызмет бабында көтерілу немесе кезекті біліктілік сыныбын мерзімінен бұрын беру</w:t>
      </w:r>
    </w:p>
    <w:p w:rsidR="00121EEC" w:rsidRPr="00121EEC" w:rsidRDefault="00121EEC" w:rsidP="00121EEC">
      <w:pPr>
        <w:numPr>
          <w:ilvl w:val="0"/>
          <w:numId w:val="2"/>
        </w:numPr>
        <w:spacing w:before="100" w:beforeAutospacing="1" w:after="24" w:line="240" w:lineRule="auto"/>
        <w:ind w:left="384"/>
        <w:rPr>
          <w:rFonts w:ascii="Arial" w:eastAsia="Times New Roman" w:hAnsi="Arial" w:cs="Arial"/>
          <w:color w:val="202122"/>
          <w:sz w:val="24"/>
          <w:szCs w:val="24"/>
          <w:lang w:val="kk-KZ" w:eastAsia="ru-RU"/>
        </w:rPr>
      </w:pPr>
      <w:r w:rsidRPr="00121EEC">
        <w:rPr>
          <w:rFonts w:ascii="Arial" w:eastAsia="Times New Roman" w:hAnsi="Arial" w:cs="Arial"/>
          <w:color w:val="202122"/>
          <w:sz w:val="24"/>
          <w:szCs w:val="24"/>
          <w:lang w:val="kk-KZ" w:eastAsia="ru-RU"/>
        </w:rPr>
        <w:t>ақшалай сыйлыктар</w:t>
      </w:r>
    </w:p>
    <w:p w:rsidR="00121EEC" w:rsidRPr="00121EEC" w:rsidRDefault="00121EEC" w:rsidP="00121EEC">
      <w:pPr>
        <w:numPr>
          <w:ilvl w:val="0"/>
          <w:numId w:val="2"/>
        </w:numPr>
        <w:spacing w:before="100" w:beforeAutospacing="1" w:after="24" w:line="240" w:lineRule="auto"/>
        <w:ind w:left="384"/>
        <w:rPr>
          <w:rFonts w:ascii="Arial" w:eastAsia="Times New Roman" w:hAnsi="Arial" w:cs="Arial"/>
          <w:color w:val="202122"/>
          <w:sz w:val="24"/>
          <w:szCs w:val="24"/>
          <w:lang w:val="kk-KZ" w:eastAsia="ru-RU"/>
        </w:rPr>
      </w:pPr>
      <w:r w:rsidRPr="00121EEC">
        <w:rPr>
          <w:rFonts w:ascii="Arial" w:eastAsia="Times New Roman" w:hAnsi="Arial" w:cs="Arial"/>
          <w:color w:val="202122"/>
          <w:sz w:val="24"/>
          <w:szCs w:val="24"/>
          <w:lang w:val="kk-KZ" w:eastAsia="ru-RU"/>
        </w:rPr>
        <w:t>заңда көзделген көтермелеудің өзге де нысандары.</w:t>
      </w:r>
    </w:p>
    <w:p w:rsidR="00121EEC" w:rsidRPr="00121EEC" w:rsidRDefault="00121EEC" w:rsidP="00121EEC">
      <w:pPr>
        <w:spacing w:before="120" w:after="120" w:line="240" w:lineRule="auto"/>
        <w:rPr>
          <w:rFonts w:ascii="Arial" w:eastAsia="Times New Roman" w:hAnsi="Arial" w:cs="Arial"/>
          <w:color w:val="202122"/>
          <w:sz w:val="24"/>
          <w:szCs w:val="24"/>
          <w:lang w:val="kk-KZ" w:eastAsia="ru-RU"/>
        </w:rPr>
      </w:pPr>
      <w:r w:rsidRPr="00121EEC">
        <w:rPr>
          <w:rFonts w:ascii="Arial" w:eastAsia="Times New Roman" w:hAnsi="Arial" w:cs="Arial"/>
          <w:color w:val="202122"/>
          <w:sz w:val="24"/>
          <w:szCs w:val="24"/>
          <w:lang w:val="kk-KZ" w:eastAsia="ru-RU"/>
        </w:rPr>
        <w:t>Ішкі еңбек тәртібі ережелерінде және тәртіп туралы жарғыларда көзделген көтермелеу шараларынан басқа қызметкерлер айрықша еңбек қызметі үшін жоғары тұрған органдарга көтермелеуге, Қазақстан Республикасының ордендерімен, медальдарымен, құрметті атақтарымен, құрмет грамоталарымен марапаттауға ұсынылады. Мәселен, білім беру мекемелерінің ерекше көзге түскен қызметкерлерін өңірге тағатын "Қазақстан Республикасының білім озаты" белгісімен марапаттау көзделген. "Қазақстан Республикасының мемлекеттік марапаттары туралы" арнайы заңында республиканың жоғары марапаттарына ұсынылған азаматтарды марапаттаудың тізбесі мен реті беріледі.</w:t>
      </w:r>
    </w:p>
    <w:p w:rsidR="00121EEC" w:rsidRPr="00121EEC" w:rsidRDefault="00121EEC" w:rsidP="00121EEC">
      <w:pPr>
        <w:pBdr>
          <w:bottom w:val="single" w:sz="6" w:space="0" w:color="A2A9B1"/>
        </w:pBdr>
        <w:tabs>
          <w:tab w:val="left" w:pos="8460"/>
        </w:tabs>
        <w:spacing w:before="240" w:after="60" w:line="240" w:lineRule="auto"/>
        <w:outlineLvl w:val="1"/>
        <w:rPr>
          <w:rFonts w:ascii="Georgia" w:eastAsia="Times New Roman" w:hAnsi="Georgia" w:cs="Arial"/>
          <w:color w:val="000000"/>
          <w:sz w:val="36"/>
          <w:szCs w:val="36"/>
          <w:lang w:val="kk-KZ" w:eastAsia="ru-RU"/>
        </w:rPr>
      </w:pPr>
      <w:r w:rsidRPr="00121EEC">
        <w:rPr>
          <w:rFonts w:ascii="Georgia" w:eastAsia="Times New Roman" w:hAnsi="Georgia" w:cs="Arial"/>
          <w:color w:val="000000"/>
          <w:sz w:val="36"/>
          <w:szCs w:val="36"/>
          <w:lang w:val="kk-KZ" w:eastAsia="ru-RU"/>
        </w:rPr>
        <w:lastRenderedPageBreak/>
        <w:t>Е</w:t>
      </w:r>
      <w:r w:rsidRPr="00121EEC">
        <w:rPr>
          <w:rFonts w:ascii="Cambria" w:eastAsia="Times New Roman" w:hAnsi="Cambria" w:cs="Cambria"/>
          <w:color w:val="000000"/>
          <w:sz w:val="36"/>
          <w:szCs w:val="36"/>
          <w:lang w:val="kk-KZ" w:eastAsia="ru-RU"/>
        </w:rPr>
        <w:t>ң</w:t>
      </w:r>
      <w:r w:rsidRPr="00121EEC">
        <w:rPr>
          <w:rFonts w:ascii="Georgia" w:eastAsia="Times New Roman" w:hAnsi="Georgia" w:cs="Georgia"/>
          <w:color w:val="000000"/>
          <w:sz w:val="36"/>
          <w:szCs w:val="36"/>
          <w:lang w:val="kk-KZ" w:eastAsia="ru-RU"/>
        </w:rPr>
        <w:t>бек</w:t>
      </w:r>
      <w:r w:rsidRPr="00121EEC">
        <w:rPr>
          <w:rFonts w:ascii="Georgia" w:eastAsia="Times New Roman" w:hAnsi="Georgia" w:cs="Arial"/>
          <w:color w:val="000000"/>
          <w:sz w:val="36"/>
          <w:szCs w:val="36"/>
          <w:lang w:val="kk-KZ" w:eastAsia="ru-RU"/>
        </w:rPr>
        <w:t xml:space="preserve"> </w:t>
      </w:r>
      <w:r w:rsidRPr="00121EEC">
        <w:rPr>
          <w:rFonts w:ascii="Georgia" w:eastAsia="Times New Roman" w:hAnsi="Georgia" w:cs="Georgia"/>
          <w:color w:val="000000"/>
          <w:sz w:val="36"/>
          <w:szCs w:val="36"/>
          <w:lang w:val="kk-KZ" w:eastAsia="ru-RU"/>
        </w:rPr>
        <w:t>т</w:t>
      </w:r>
      <w:r w:rsidRPr="00121EEC">
        <w:rPr>
          <w:rFonts w:ascii="Cambria" w:eastAsia="Times New Roman" w:hAnsi="Cambria" w:cs="Cambria"/>
          <w:color w:val="000000"/>
          <w:sz w:val="36"/>
          <w:szCs w:val="36"/>
          <w:lang w:val="kk-KZ" w:eastAsia="ru-RU"/>
        </w:rPr>
        <w:t>ә</w:t>
      </w:r>
      <w:r w:rsidRPr="00121EEC">
        <w:rPr>
          <w:rFonts w:ascii="Georgia" w:eastAsia="Times New Roman" w:hAnsi="Georgia" w:cs="Georgia"/>
          <w:color w:val="000000"/>
          <w:sz w:val="36"/>
          <w:szCs w:val="36"/>
          <w:lang w:val="kk-KZ" w:eastAsia="ru-RU"/>
        </w:rPr>
        <w:t>ртібін</w:t>
      </w:r>
      <w:r w:rsidRPr="00121EEC">
        <w:rPr>
          <w:rFonts w:ascii="Georgia" w:eastAsia="Times New Roman" w:hAnsi="Georgia" w:cs="Arial"/>
          <w:color w:val="000000"/>
          <w:sz w:val="36"/>
          <w:szCs w:val="36"/>
          <w:lang w:val="kk-KZ" w:eastAsia="ru-RU"/>
        </w:rPr>
        <w:t xml:space="preserve"> </w:t>
      </w:r>
      <w:r w:rsidRPr="00121EEC">
        <w:rPr>
          <w:rFonts w:ascii="Georgia" w:eastAsia="Times New Roman" w:hAnsi="Georgia" w:cs="Georgia"/>
          <w:color w:val="000000"/>
          <w:sz w:val="36"/>
          <w:szCs w:val="36"/>
          <w:lang w:val="kk-KZ" w:eastAsia="ru-RU"/>
        </w:rPr>
        <w:t>б</w:t>
      </w:r>
      <w:r w:rsidRPr="00121EEC">
        <w:rPr>
          <w:rFonts w:ascii="Cambria" w:eastAsia="Times New Roman" w:hAnsi="Cambria" w:cs="Cambria"/>
          <w:color w:val="000000"/>
          <w:sz w:val="36"/>
          <w:szCs w:val="36"/>
          <w:lang w:val="kk-KZ" w:eastAsia="ru-RU"/>
        </w:rPr>
        <w:t>ұ</w:t>
      </w:r>
      <w:r w:rsidRPr="00121EEC">
        <w:rPr>
          <w:rFonts w:ascii="Georgia" w:eastAsia="Times New Roman" w:hAnsi="Georgia" w:cs="Georgia"/>
          <w:color w:val="000000"/>
          <w:sz w:val="36"/>
          <w:szCs w:val="36"/>
          <w:lang w:val="kk-KZ" w:eastAsia="ru-RU"/>
        </w:rPr>
        <w:t>з</w:t>
      </w:r>
      <w:r w:rsidRPr="00121EEC">
        <w:rPr>
          <w:rFonts w:ascii="Cambria" w:eastAsia="Times New Roman" w:hAnsi="Cambria" w:cs="Cambria"/>
          <w:color w:val="000000"/>
          <w:sz w:val="36"/>
          <w:szCs w:val="36"/>
          <w:lang w:val="kk-KZ" w:eastAsia="ru-RU"/>
        </w:rPr>
        <w:t>ғ</w:t>
      </w:r>
      <w:r w:rsidRPr="00121EEC">
        <w:rPr>
          <w:rFonts w:ascii="Georgia" w:eastAsia="Times New Roman" w:hAnsi="Georgia" w:cs="Georgia"/>
          <w:color w:val="000000"/>
          <w:sz w:val="36"/>
          <w:szCs w:val="36"/>
          <w:lang w:val="kk-KZ" w:eastAsia="ru-RU"/>
        </w:rPr>
        <w:t>аны</w:t>
      </w:r>
      <w:r w:rsidRPr="00121EEC">
        <w:rPr>
          <w:rFonts w:ascii="Georgia" w:eastAsia="Times New Roman" w:hAnsi="Georgia" w:cs="Arial"/>
          <w:color w:val="000000"/>
          <w:sz w:val="36"/>
          <w:szCs w:val="36"/>
          <w:lang w:val="kk-KZ" w:eastAsia="ru-RU"/>
        </w:rPr>
        <w:t xml:space="preserve"> </w:t>
      </w:r>
      <w:r w:rsidRPr="00121EEC">
        <w:rPr>
          <w:rFonts w:ascii="Cambria" w:eastAsia="Times New Roman" w:hAnsi="Cambria" w:cs="Cambria"/>
          <w:color w:val="000000"/>
          <w:sz w:val="36"/>
          <w:szCs w:val="36"/>
          <w:lang w:val="kk-KZ" w:eastAsia="ru-RU"/>
        </w:rPr>
        <w:t>ү</w:t>
      </w:r>
      <w:r w:rsidRPr="00121EEC">
        <w:rPr>
          <w:rFonts w:ascii="Georgia" w:eastAsia="Times New Roman" w:hAnsi="Georgia" w:cs="Georgia"/>
          <w:color w:val="000000"/>
          <w:sz w:val="36"/>
          <w:szCs w:val="36"/>
          <w:lang w:val="kk-KZ" w:eastAsia="ru-RU"/>
        </w:rPr>
        <w:t>шін</w:t>
      </w:r>
      <w:r w:rsidRPr="00121EEC">
        <w:rPr>
          <w:rFonts w:ascii="Georgia" w:eastAsia="Times New Roman" w:hAnsi="Georgia" w:cs="Arial"/>
          <w:color w:val="000000"/>
          <w:sz w:val="36"/>
          <w:szCs w:val="36"/>
          <w:lang w:val="kk-KZ" w:eastAsia="ru-RU"/>
        </w:rPr>
        <w:t xml:space="preserve"> </w:t>
      </w:r>
      <w:r>
        <w:rPr>
          <w:rFonts w:ascii="Georgia" w:eastAsia="Times New Roman" w:hAnsi="Georgia" w:cs="Georgia"/>
          <w:color w:val="000000"/>
          <w:sz w:val="36"/>
          <w:szCs w:val="36"/>
          <w:lang w:val="kk-KZ" w:eastAsia="ru-RU"/>
        </w:rPr>
        <w:t>жауапкер</w:t>
      </w:r>
      <w:r w:rsidRPr="00121EEC">
        <w:rPr>
          <w:rFonts w:ascii="Georgia" w:eastAsia="Times New Roman" w:hAnsi="Georgia" w:cs="Georgia"/>
          <w:color w:val="000000"/>
          <w:sz w:val="36"/>
          <w:szCs w:val="36"/>
          <w:lang w:val="kk-KZ" w:eastAsia="ru-RU"/>
        </w:rPr>
        <w:t>шілі</w:t>
      </w:r>
      <w:r w:rsidRPr="00121EEC">
        <w:rPr>
          <w:rFonts w:ascii="Arial" w:eastAsia="Times New Roman" w:hAnsi="Arial" w:cs="Arial"/>
          <w:color w:val="0645AD"/>
          <w:sz w:val="24"/>
          <w:szCs w:val="24"/>
          <w:u w:val="single"/>
          <w:lang w:val="kk-KZ" w:eastAsia="ru-RU"/>
        </w:rPr>
        <w:t>К</w:t>
      </w:r>
      <w:bookmarkStart w:id="0" w:name="_GoBack"/>
      <w:bookmarkEnd w:id="0"/>
    </w:p>
    <w:p w:rsidR="00121EEC" w:rsidRPr="00121EEC" w:rsidRDefault="00121EEC" w:rsidP="00121EEC">
      <w:pPr>
        <w:spacing w:before="120" w:after="120" w:line="240" w:lineRule="auto"/>
        <w:rPr>
          <w:rFonts w:ascii="Arial" w:eastAsia="Times New Roman" w:hAnsi="Arial" w:cs="Arial"/>
          <w:color w:val="202122"/>
          <w:sz w:val="24"/>
          <w:szCs w:val="24"/>
          <w:lang w:val="kk-KZ" w:eastAsia="ru-RU"/>
        </w:rPr>
      </w:pPr>
      <w:r w:rsidRPr="00121EEC">
        <w:rPr>
          <w:rFonts w:ascii="Arial" w:eastAsia="Times New Roman" w:hAnsi="Arial" w:cs="Arial"/>
          <w:color w:val="202122"/>
          <w:sz w:val="24"/>
          <w:szCs w:val="24"/>
          <w:lang w:val="kk-KZ" w:eastAsia="ru-RU"/>
        </w:rPr>
        <w:t>Лауазым иелері еңбек тәртібін бұзғаны үшін бағыныштылық тәртібімен жауап береді. Лауазым иелерінің кейбір топтары олардың атқарып отырған қызметінің айрықша сипатына байланысты бағыныштылық тәртіппен еңбек тәртібін бұзғаны үшін ғана емес, оның қадір-қасиетімен сыйыспайтын теріс қылықтары үшін де заңда көзделген тәртіппен жауапкершілікке тартылады.</w:t>
      </w:r>
    </w:p>
    <w:p w:rsidR="00121EEC" w:rsidRPr="00121EEC" w:rsidRDefault="00121EEC" w:rsidP="00121EEC">
      <w:pPr>
        <w:spacing w:before="120" w:after="120" w:line="240" w:lineRule="auto"/>
        <w:rPr>
          <w:rFonts w:ascii="Arial" w:eastAsia="Times New Roman" w:hAnsi="Arial" w:cs="Arial"/>
          <w:color w:val="202122"/>
          <w:sz w:val="24"/>
          <w:szCs w:val="24"/>
          <w:lang w:val="kk-KZ" w:eastAsia="ru-RU"/>
        </w:rPr>
      </w:pPr>
      <w:r w:rsidRPr="00121EEC">
        <w:rPr>
          <w:rFonts w:ascii="Arial" w:eastAsia="Times New Roman" w:hAnsi="Arial" w:cs="Arial"/>
          <w:color w:val="202122"/>
          <w:sz w:val="24"/>
          <w:szCs w:val="24"/>
          <w:lang w:val="kk-KZ" w:eastAsia="ru-RU"/>
        </w:rPr>
        <w:t>Тәртіптік теріс қылықтардың өзіне тән негізгі белгілеріне мыналарды жатқызуға болады:</w:t>
      </w:r>
    </w:p>
    <w:p w:rsidR="00121EEC" w:rsidRPr="00121EEC" w:rsidRDefault="00121EEC" w:rsidP="00121EEC">
      <w:pPr>
        <w:numPr>
          <w:ilvl w:val="0"/>
          <w:numId w:val="3"/>
        </w:numPr>
        <w:spacing w:before="100" w:beforeAutospacing="1" w:after="24" w:line="240" w:lineRule="auto"/>
        <w:ind w:left="384"/>
        <w:rPr>
          <w:rFonts w:ascii="Arial" w:eastAsia="Times New Roman" w:hAnsi="Arial" w:cs="Arial"/>
          <w:color w:val="202122"/>
          <w:sz w:val="24"/>
          <w:szCs w:val="24"/>
          <w:lang w:val="kk-KZ" w:eastAsia="ru-RU"/>
        </w:rPr>
      </w:pPr>
      <w:r w:rsidRPr="00121EEC">
        <w:rPr>
          <w:rFonts w:ascii="Arial" w:eastAsia="Times New Roman" w:hAnsi="Arial" w:cs="Arial"/>
          <w:color w:val="202122"/>
          <w:sz w:val="24"/>
          <w:szCs w:val="24"/>
          <w:lang w:val="kk-KZ" w:eastAsia="ru-RU"/>
        </w:rPr>
        <w:t>нақты кәсіпорынның (ұйымның) ішкі еңбек тәртібін коғамдық қауіпті емес сипатта бұзу</w:t>
      </w:r>
    </w:p>
    <w:p w:rsidR="00121EEC" w:rsidRPr="00121EEC" w:rsidRDefault="00121EEC" w:rsidP="00121EEC">
      <w:pPr>
        <w:numPr>
          <w:ilvl w:val="0"/>
          <w:numId w:val="3"/>
        </w:numPr>
        <w:spacing w:before="100" w:beforeAutospacing="1" w:after="24" w:line="240" w:lineRule="auto"/>
        <w:ind w:left="384"/>
        <w:rPr>
          <w:rFonts w:ascii="Arial" w:eastAsia="Times New Roman" w:hAnsi="Arial" w:cs="Arial"/>
          <w:color w:val="202122"/>
          <w:sz w:val="24"/>
          <w:szCs w:val="24"/>
          <w:lang w:val="kk-KZ" w:eastAsia="ru-RU"/>
        </w:rPr>
      </w:pPr>
      <w:r w:rsidRPr="00121EEC">
        <w:rPr>
          <w:rFonts w:ascii="Arial" w:eastAsia="Times New Roman" w:hAnsi="Arial" w:cs="Arial"/>
          <w:color w:val="202122"/>
          <w:sz w:val="24"/>
          <w:szCs w:val="24"/>
          <w:lang w:val="kk-KZ" w:eastAsia="ru-RU"/>
        </w:rPr>
        <w:t>осы кәсіпорынмен (ұйыммен) еңбектік құқықтық қатынастарда тұратын қызметкерлер жасайтын тәртіп бұзушылықтар</w:t>
      </w:r>
    </w:p>
    <w:p w:rsidR="00121EEC" w:rsidRPr="00121EEC" w:rsidRDefault="00121EEC" w:rsidP="00121EEC">
      <w:pPr>
        <w:numPr>
          <w:ilvl w:val="0"/>
          <w:numId w:val="3"/>
        </w:numPr>
        <w:spacing w:before="100" w:beforeAutospacing="1" w:after="24" w:line="240" w:lineRule="auto"/>
        <w:ind w:left="384"/>
        <w:rPr>
          <w:rFonts w:ascii="Arial" w:eastAsia="Times New Roman" w:hAnsi="Arial" w:cs="Arial"/>
          <w:color w:val="202122"/>
          <w:sz w:val="24"/>
          <w:szCs w:val="24"/>
          <w:lang w:val="kk-KZ" w:eastAsia="ru-RU"/>
        </w:rPr>
      </w:pPr>
      <w:r w:rsidRPr="00121EEC">
        <w:rPr>
          <w:rFonts w:ascii="Arial" w:eastAsia="Times New Roman" w:hAnsi="Arial" w:cs="Arial"/>
          <w:color w:val="202122"/>
          <w:sz w:val="24"/>
          <w:szCs w:val="24"/>
          <w:lang w:val="kk-KZ" w:eastAsia="ru-RU"/>
        </w:rPr>
        <w:t>қызметкерлердің өздерінің еңбек міндеттерін құқыққа қарсы және кінәні орындамауларынан көрінетін тәртіп бұзушылықтар</w:t>
      </w:r>
    </w:p>
    <w:p w:rsidR="00121EEC" w:rsidRPr="00121EEC" w:rsidRDefault="00121EEC" w:rsidP="00121EEC">
      <w:pPr>
        <w:numPr>
          <w:ilvl w:val="0"/>
          <w:numId w:val="3"/>
        </w:numPr>
        <w:spacing w:before="100" w:beforeAutospacing="1" w:after="24" w:line="240" w:lineRule="auto"/>
        <w:ind w:left="384"/>
        <w:rPr>
          <w:rFonts w:ascii="Arial" w:eastAsia="Times New Roman" w:hAnsi="Arial" w:cs="Arial"/>
          <w:color w:val="202122"/>
          <w:sz w:val="24"/>
          <w:szCs w:val="24"/>
          <w:lang w:val="kk-KZ" w:eastAsia="ru-RU"/>
        </w:rPr>
      </w:pPr>
      <w:r w:rsidRPr="00121EEC">
        <w:rPr>
          <w:rFonts w:ascii="Arial" w:eastAsia="Times New Roman" w:hAnsi="Arial" w:cs="Arial"/>
          <w:color w:val="202122"/>
          <w:sz w:val="24"/>
          <w:szCs w:val="24"/>
          <w:lang w:val="kk-KZ" w:eastAsia="ru-RU"/>
        </w:rPr>
        <w:t>кінәлілікпен құқыққа қарсы іс-әрекеттің немесе әрекетсіздіктің арасындағы себепті байланыстар.</w:t>
      </w:r>
    </w:p>
    <w:p w:rsidR="00121EEC" w:rsidRPr="00121EEC" w:rsidRDefault="00121EEC" w:rsidP="00121EEC">
      <w:pPr>
        <w:spacing w:before="120" w:after="120" w:line="240" w:lineRule="auto"/>
        <w:rPr>
          <w:rFonts w:ascii="Arial" w:eastAsia="Times New Roman" w:hAnsi="Arial" w:cs="Arial"/>
          <w:color w:val="202122"/>
          <w:sz w:val="24"/>
          <w:szCs w:val="24"/>
          <w:lang w:val="kk-KZ" w:eastAsia="ru-RU"/>
        </w:rPr>
      </w:pPr>
      <w:r w:rsidRPr="00121EEC">
        <w:rPr>
          <w:rFonts w:ascii="Arial" w:eastAsia="Times New Roman" w:hAnsi="Arial" w:cs="Arial"/>
          <w:color w:val="202122"/>
          <w:sz w:val="24"/>
          <w:szCs w:val="24"/>
          <w:lang w:val="kk-KZ" w:eastAsia="ru-RU"/>
        </w:rPr>
        <w:t>Жұмыс беруші еңбек тәртібін бұзғаны үшін, яғни қызметкердің өзіне тапсырылған еңбек міндеттерін орындамағаны немесе ойдағыдай орындамағаны үшін тәртіптік жазалардың мынадай түрлерін қолдануға қүқықты:</w:t>
      </w:r>
    </w:p>
    <w:p w:rsidR="00121EEC" w:rsidRPr="00121EEC" w:rsidRDefault="00121EEC" w:rsidP="00121EEC">
      <w:pPr>
        <w:numPr>
          <w:ilvl w:val="0"/>
          <w:numId w:val="4"/>
        </w:numPr>
        <w:spacing w:before="100" w:beforeAutospacing="1" w:after="24" w:line="240" w:lineRule="auto"/>
        <w:ind w:left="384"/>
        <w:rPr>
          <w:rFonts w:ascii="Arial" w:eastAsia="Times New Roman" w:hAnsi="Arial" w:cs="Arial"/>
          <w:color w:val="202122"/>
          <w:sz w:val="24"/>
          <w:szCs w:val="24"/>
          <w:lang w:val="kk-KZ" w:eastAsia="ru-RU"/>
        </w:rPr>
      </w:pPr>
      <w:r w:rsidRPr="00121EEC">
        <w:rPr>
          <w:rFonts w:ascii="Arial" w:eastAsia="Times New Roman" w:hAnsi="Arial" w:cs="Arial"/>
          <w:color w:val="202122"/>
          <w:sz w:val="24"/>
          <w:szCs w:val="24"/>
          <w:lang w:val="kk-KZ" w:eastAsia="ru-RU"/>
        </w:rPr>
        <w:t>ескерту</w:t>
      </w:r>
    </w:p>
    <w:p w:rsidR="00121EEC" w:rsidRPr="00121EEC" w:rsidRDefault="00121EEC" w:rsidP="00121EEC">
      <w:pPr>
        <w:numPr>
          <w:ilvl w:val="0"/>
          <w:numId w:val="4"/>
        </w:numPr>
        <w:spacing w:before="100" w:beforeAutospacing="1" w:after="24" w:line="240" w:lineRule="auto"/>
        <w:ind w:left="384"/>
        <w:rPr>
          <w:rFonts w:ascii="Arial" w:eastAsia="Times New Roman" w:hAnsi="Arial" w:cs="Arial"/>
          <w:color w:val="202122"/>
          <w:sz w:val="24"/>
          <w:szCs w:val="24"/>
          <w:lang w:val="kk-KZ" w:eastAsia="ru-RU"/>
        </w:rPr>
      </w:pPr>
      <w:r w:rsidRPr="00121EEC">
        <w:rPr>
          <w:rFonts w:ascii="Arial" w:eastAsia="Times New Roman" w:hAnsi="Arial" w:cs="Arial"/>
          <w:color w:val="202122"/>
          <w:sz w:val="24"/>
          <w:szCs w:val="24"/>
          <w:lang w:val="kk-KZ" w:eastAsia="ru-RU"/>
        </w:rPr>
        <w:t>сөгіс</w:t>
      </w:r>
    </w:p>
    <w:p w:rsidR="00121EEC" w:rsidRPr="00121EEC" w:rsidRDefault="00121EEC" w:rsidP="00121EEC">
      <w:pPr>
        <w:numPr>
          <w:ilvl w:val="0"/>
          <w:numId w:val="4"/>
        </w:numPr>
        <w:spacing w:before="100" w:beforeAutospacing="1" w:after="24" w:line="240" w:lineRule="auto"/>
        <w:ind w:left="384"/>
        <w:rPr>
          <w:rFonts w:ascii="Arial" w:eastAsia="Times New Roman" w:hAnsi="Arial" w:cs="Arial"/>
          <w:color w:val="202122"/>
          <w:sz w:val="24"/>
          <w:szCs w:val="24"/>
          <w:lang w:val="kk-KZ" w:eastAsia="ru-RU"/>
        </w:rPr>
      </w:pPr>
      <w:r w:rsidRPr="00121EEC">
        <w:rPr>
          <w:rFonts w:ascii="Arial" w:eastAsia="Times New Roman" w:hAnsi="Arial" w:cs="Arial"/>
          <w:color w:val="202122"/>
          <w:sz w:val="24"/>
          <w:szCs w:val="24"/>
          <w:lang w:val="kk-KZ" w:eastAsia="ru-RU"/>
        </w:rPr>
        <w:t>жеке еңбек шартын бұзу.</w:t>
      </w:r>
    </w:p>
    <w:p w:rsidR="00121EEC" w:rsidRPr="00121EEC" w:rsidRDefault="00121EEC" w:rsidP="00121EEC">
      <w:pPr>
        <w:spacing w:before="120" w:after="120" w:line="240" w:lineRule="auto"/>
        <w:rPr>
          <w:rFonts w:ascii="Arial" w:eastAsia="Times New Roman" w:hAnsi="Arial" w:cs="Arial"/>
          <w:color w:val="202122"/>
          <w:sz w:val="24"/>
          <w:szCs w:val="24"/>
          <w:lang w:val="kk-KZ" w:eastAsia="ru-RU"/>
        </w:rPr>
      </w:pPr>
      <w:r w:rsidRPr="00121EEC">
        <w:rPr>
          <w:rFonts w:ascii="Arial" w:eastAsia="Times New Roman" w:hAnsi="Arial" w:cs="Arial"/>
          <w:color w:val="202122"/>
          <w:sz w:val="24"/>
          <w:szCs w:val="24"/>
          <w:lang w:val="kk-KZ" w:eastAsia="ru-RU"/>
        </w:rPr>
        <w:t>Тәртіптік жазалардың бұл көрсетілген тізімі толық болып табылады. "Еңбек туралы" Заңның 94-бабының 2-тармағында осы заңда көзделмеген тәртіптік жазалау шараларын қолдануға жол берілмейді деп нақты айтылған.</w:t>
      </w:r>
    </w:p>
    <w:p w:rsidR="00121EEC" w:rsidRPr="00121EEC" w:rsidRDefault="00121EEC" w:rsidP="00121EEC">
      <w:pPr>
        <w:spacing w:before="120" w:after="120" w:line="240" w:lineRule="auto"/>
        <w:rPr>
          <w:rFonts w:ascii="Arial" w:eastAsia="Times New Roman" w:hAnsi="Arial" w:cs="Arial"/>
          <w:color w:val="202122"/>
          <w:sz w:val="24"/>
          <w:szCs w:val="24"/>
          <w:lang w:val="kk-KZ" w:eastAsia="ru-RU"/>
        </w:rPr>
      </w:pPr>
      <w:r w:rsidRPr="00121EEC">
        <w:rPr>
          <w:rFonts w:ascii="Arial" w:eastAsia="Times New Roman" w:hAnsi="Arial" w:cs="Arial"/>
          <w:color w:val="202122"/>
          <w:sz w:val="24"/>
          <w:szCs w:val="24"/>
          <w:lang w:val="kk-KZ" w:eastAsia="ru-RU"/>
        </w:rPr>
        <w:t>Жұмыстан шығару еңбек тәртібін қасақана бұзатын және тәртіптік шаралар ықпалына көнбейтін қызметкерлерге қолданылатын ең ақырғы шара болып табылады. Жұмыстан шығару туралы еңбек кітапшасына жазылады. Жазалаудың өзге шаралары еңбек кітапшасына жазылмайды. Жұмыс берушіге тәртіптік жазалау қолдануға құқық берілген. Жұмыс беруші тәртіптік жазалауды қолданған кезде жасалған теріс қылыктың ауырлық дәрежесін, оның қандай жағдайда жасалғанын, қызметкердің бұдан бұрынғы мінез- құлқын, еңбекке көзқарасын, сондай-ақ тәртіптік жазаның жасалған теріс қылыққа сәйкестігін ескеруі керек.</w:t>
      </w:r>
    </w:p>
    <w:p w:rsidR="00121EEC" w:rsidRPr="00121EEC" w:rsidRDefault="00121EEC" w:rsidP="00121EEC">
      <w:pPr>
        <w:spacing w:before="120" w:after="120" w:line="240" w:lineRule="auto"/>
        <w:rPr>
          <w:rFonts w:ascii="Arial" w:eastAsia="Times New Roman" w:hAnsi="Arial" w:cs="Arial"/>
          <w:color w:val="202122"/>
          <w:sz w:val="24"/>
          <w:szCs w:val="24"/>
          <w:lang w:val="kk-KZ" w:eastAsia="ru-RU"/>
        </w:rPr>
      </w:pPr>
      <w:r w:rsidRPr="00121EEC">
        <w:rPr>
          <w:rFonts w:ascii="Arial" w:eastAsia="Times New Roman" w:hAnsi="Arial" w:cs="Arial"/>
          <w:color w:val="202122"/>
          <w:sz w:val="24"/>
          <w:szCs w:val="24"/>
          <w:lang w:val="kk-KZ" w:eastAsia="ru-RU"/>
        </w:rPr>
        <w:t>Жұмыс беруші тәртіптік жазаны теріс қылық ашылғаннан кейін қолдануы тиіс. Жаза қолданбас бұрын тәртіп бұзушыдан жазбаша түсініктеме талап етілуі керек. Жаза теріс қылық ашылған күннен бастап бір айдан қалдырылмай қолданылуы қажет және оны алты айдан кейін қолдануға болмайды. Әрбір еңбек тәртібін бұзғаны үшін бір ғана тәртіптік жаза қолданылатындығы белгіленген. Жаза бұйрықпен жария етіледі және қызметкердің қолын қойдыру арқылы оған ескертіледі.</w:t>
      </w:r>
    </w:p>
    <w:p w:rsidR="00121EEC" w:rsidRPr="00121EEC" w:rsidRDefault="00121EEC" w:rsidP="00121EEC">
      <w:pPr>
        <w:spacing w:before="120" w:after="120" w:line="240" w:lineRule="auto"/>
        <w:rPr>
          <w:rFonts w:ascii="Arial" w:eastAsia="Times New Roman" w:hAnsi="Arial" w:cs="Arial"/>
          <w:color w:val="202122"/>
          <w:sz w:val="24"/>
          <w:szCs w:val="24"/>
          <w:lang w:val="kk-KZ" w:eastAsia="ru-RU"/>
        </w:rPr>
      </w:pPr>
      <w:r w:rsidRPr="00121EEC">
        <w:rPr>
          <w:rFonts w:ascii="Arial" w:eastAsia="Times New Roman" w:hAnsi="Arial" w:cs="Arial"/>
          <w:color w:val="202122"/>
          <w:sz w:val="24"/>
          <w:szCs w:val="24"/>
          <w:lang w:val="kk-KZ" w:eastAsia="ru-RU"/>
        </w:rPr>
        <w:t>Қызметкерге осы көрсетілген талаптардың тым болмағанда біреуін бұзу арқылы берілген төртіптік жазалар жарамсыз деп танылады.</w:t>
      </w:r>
    </w:p>
    <w:p w:rsidR="00121EEC" w:rsidRPr="00121EEC" w:rsidRDefault="00121EEC" w:rsidP="00121EEC">
      <w:pPr>
        <w:spacing w:before="120" w:after="120" w:line="240" w:lineRule="auto"/>
        <w:rPr>
          <w:rFonts w:ascii="Arial" w:eastAsia="Times New Roman" w:hAnsi="Arial" w:cs="Arial"/>
          <w:color w:val="202122"/>
          <w:sz w:val="24"/>
          <w:szCs w:val="24"/>
          <w:lang w:val="kk-KZ" w:eastAsia="ru-RU"/>
        </w:rPr>
      </w:pPr>
      <w:r w:rsidRPr="00121EEC">
        <w:rPr>
          <w:rFonts w:ascii="Arial" w:eastAsia="Times New Roman" w:hAnsi="Arial" w:cs="Arial"/>
          <w:color w:val="202122"/>
          <w:sz w:val="24"/>
          <w:szCs w:val="24"/>
          <w:lang w:val="kk-KZ" w:eastAsia="ru-RU"/>
        </w:rPr>
        <w:t>Қызметкерге одан жазбаша түрде түсініктеме алмай, мерзімін бұзу арқылы (ашылған күннен бастап бір ай ішінде және тәртіп бұзушылық жасалған күннен бастап алты ай ішінде) немесе қызметкерге оның қолын қойдырмай жарияланған тәртіптік жазалаулардың </w:t>
      </w:r>
      <w:r w:rsidRPr="00121EEC">
        <w:rPr>
          <w:rFonts w:ascii="Arial" w:eastAsia="Times New Roman" w:hAnsi="Arial" w:cs="Arial"/>
          <w:b/>
          <w:bCs/>
          <w:color w:val="202122"/>
          <w:sz w:val="24"/>
          <w:szCs w:val="24"/>
          <w:lang w:val="kk-KZ" w:eastAsia="ru-RU"/>
        </w:rPr>
        <w:t>заңдық күші жоқ</w:t>
      </w:r>
      <w:r w:rsidRPr="00121EEC">
        <w:rPr>
          <w:rFonts w:ascii="Arial" w:eastAsia="Times New Roman" w:hAnsi="Arial" w:cs="Arial"/>
          <w:color w:val="202122"/>
          <w:sz w:val="24"/>
          <w:szCs w:val="24"/>
          <w:lang w:val="kk-KZ" w:eastAsia="ru-RU"/>
        </w:rPr>
        <w:t xml:space="preserve">. Қызметкер өзінің еңбек міндеттерін </w:t>
      </w:r>
      <w:r w:rsidRPr="00121EEC">
        <w:rPr>
          <w:rFonts w:ascii="Arial" w:eastAsia="Times New Roman" w:hAnsi="Arial" w:cs="Arial"/>
          <w:color w:val="202122"/>
          <w:sz w:val="24"/>
          <w:szCs w:val="24"/>
          <w:lang w:val="kk-KZ" w:eastAsia="ru-RU"/>
        </w:rPr>
        <w:lastRenderedPageBreak/>
        <w:t>дәлелсіз себептермен екінші рет бұзған жағдайда, егер ол бұрын да тәртіптік жаза алған болса, онымен жеке еңбек шартын бұзу туралы мәселені шешерде есепке алынбайды.</w:t>
      </w:r>
    </w:p>
    <w:p w:rsidR="00121EEC" w:rsidRPr="00121EEC" w:rsidRDefault="00121EEC" w:rsidP="00121EEC">
      <w:pPr>
        <w:spacing w:before="120" w:after="120" w:line="240" w:lineRule="auto"/>
        <w:rPr>
          <w:rFonts w:ascii="Arial" w:eastAsia="Times New Roman" w:hAnsi="Arial" w:cs="Arial"/>
          <w:color w:val="202122"/>
          <w:sz w:val="24"/>
          <w:szCs w:val="24"/>
          <w:lang w:val="kk-KZ" w:eastAsia="ru-RU"/>
        </w:rPr>
      </w:pPr>
      <w:r w:rsidRPr="00121EEC">
        <w:rPr>
          <w:rFonts w:ascii="Arial" w:eastAsia="Times New Roman" w:hAnsi="Arial" w:cs="Arial"/>
          <w:color w:val="202122"/>
          <w:sz w:val="24"/>
          <w:szCs w:val="24"/>
          <w:lang w:val="kk-KZ" w:eastAsia="ru-RU"/>
        </w:rPr>
        <w:t>Мұндай тәртіптік жазалауларды алып тастау жөнінде жеке еңбек дауларын қарау үшін белгіленген жалпы тәртіп бойынша шағымдануға болады (еңбек дауларын қарайтын келісім комиссиясына, сотқа). Бағыныштылық тәртібімен берілген жазалауларды алу үшін мемлекеттік қызмет жоғары тұрған органға (лауазым иесіне) не сотқа шағымдана алады.</w:t>
      </w:r>
    </w:p>
    <w:p w:rsidR="00121EEC" w:rsidRPr="00121EEC" w:rsidRDefault="00121EEC" w:rsidP="00121EEC">
      <w:pPr>
        <w:spacing w:before="120" w:after="120" w:line="240" w:lineRule="auto"/>
        <w:rPr>
          <w:rFonts w:ascii="Arial" w:eastAsia="Times New Roman" w:hAnsi="Arial" w:cs="Arial"/>
          <w:color w:val="202122"/>
          <w:sz w:val="24"/>
          <w:szCs w:val="24"/>
          <w:lang w:val="kk-KZ" w:eastAsia="ru-RU"/>
        </w:rPr>
      </w:pPr>
      <w:r w:rsidRPr="00121EEC">
        <w:rPr>
          <w:rFonts w:ascii="Arial" w:eastAsia="Times New Roman" w:hAnsi="Arial" w:cs="Arial"/>
          <w:color w:val="202122"/>
          <w:sz w:val="24"/>
          <w:szCs w:val="24"/>
          <w:lang w:val="kk-KZ" w:eastAsia="ru-RU"/>
        </w:rPr>
        <w:t>Тәртіптік жазалаулардың олар қолданылған күннен бастап алты ай ішінде күші бар. Егер қызметкерлерге осы мерзім ішінде жаңадан тәртіптік жаза қолданылмаса, онда оның тәртіптік жазасы жоқ деп есептеледі. 6 ай мерзім өткеннен кейін бұл туралы бұйрықтың шығарылғаны не шығарылмағанына қарамастан тәртіптік жаза өзінен-өзі күшін жояды.</w:t>
      </w:r>
    </w:p>
    <w:p w:rsidR="00121EEC" w:rsidRPr="00121EEC" w:rsidRDefault="00121EEC" w:rsidP="00121EEC">
      <w:pPr>
        <w:spacing w:before="120" w:after="120" w:line="240" w:lineRule="auto"/>
        <w:rPr>
          <w:rFonts w:ascii="Arial" w:eastAsia="Times New Roman" w:hAnsi="Arial" w:cs="Arial"/>
          <w:color w:val="202122"/>
          <w:sz w:val="24"/>
          <w:szCs w:val="24"/>
          <w:lang w:val="kk-KZ" w:eastAsia="ru-RU"/>
        </w:rPr>
      </w:pPr>
      <w:r w:rsidRPr="00121EEC">
        <w:rPr>
          <w:rFonts w:ascii="Arial" w:eastAsia="Times New Roman" w:hAnsi="Arial" w:cs="Arial"/>
          <w:color w:val="202122"/>
          <w:sz w:val="24"/>
          <w:szCs w:val="24"/>
          <w:lang w:val="kk-KZ" w:eastAsia="ru-RU"/>
        </w:rPr>
        <w:t>Қызметкерлер жұмыста болған кезінде </w:t>
      </w:r>
      <w:hyperlink r:id="rId10" w:tooltip="Кәсіпорын" w:history="1">
        <w:r w:rsidRPr="00121EEC">
          <w:rPr>
            <w:rFonts w:ascii="Arial" w:eastAsia="Times New Roman" w:hAnsi="Arial" w:cs="Arial"/>
            <w:color w:val="0645AD"/>
            <w:sz w:val="24"/>
            <w:szCs w:val="24"/>
            <w:u w:val="single"/>
            <w:lang w:val="kk-KZ" w:eastAsia="ru-RU"/>
          </w:rPr>
          <w:t>кәсіпорынға</w:t>
        </w:r>
      </w:hyperlink>
      <w:r w:rsidRPr="00121EEC">
        <w:rPr>
          <w:rFonts w:ascii="Arial" w:eastAsia="Times New Roman" w:hAnsi="Arial" w:cs="Arial"/>
          <w:color w:val="202122"/>
          <w:sz w:val="24"/>
          <w:szCs w:val="24"/>
          <w:lang w:val="kk-KZ" w:eastAsia="ru-RU"/>
        </w:rPr>
        <w:t> немесе </w:t>
      </w:r>
      <w:hyperlink r:id="rId11" w:tooltip="Мекеме" w:history="1">
        <w:r w:rsidRPr="00121EEC">
          <w:rPr>
            <w:rFonts w:ascii="Arial" w:eastAsia="Times New Roman" w:hAnsi="Arial" w:cs="Arial"/>
            <w:color w:val="0645AD"/>
            <w:sz w:val="24"/>
            <w:szCs w:val="24"/>
            <w:u w:val="single"/>
            <w:lang w:val="kk-KZ" w:eastAsia="ru-RU"/>
          </w:rPr>
          <w:t>мекемеге</w:t>
        </w:r>
      </w:hyperlink>
      <w:r w:rsidRPr="00121EEC">
        <w:rPr>
          <w:rFonts w:ascii="Arial" w:eastAsia="Times New Roman" w:hAnsi="Arial" w:cs="Arial"/>
          <w:color w:val="202122"/>
          <w:sz w:val="24"/>
          <w:szCs w:val="24"/>
          <w:lang w:val="kk-KZ" w:eastAsia="ru-RU"/>
        </w:rPr>
        <w:t> зиян келтіретін болса, материалдық жауапкершілікке тартылады. Бұл жағдайда қызметкер жалақысынан төлеу арқылы келтірілген зиянның орнын толықтай өтейді. Сондықтан да қызметкерді жұмыска алғанда кәсіпорынның не мекеменің мүліктеріне ұқыпты болу талап етіледі. Кәсіпорынның немесе мекеменің мүлкін ұрлағаны үшін қызметкер </w:t>
      </w:r>
      <w:hyperlink r:id="rId12" w:tooltip="Қылмыстық жауапкершілік" w:history="1">
        <w:r w:rsidRPr="00121EEC">
          <w:rPr>
            <w:rFonts w:ascii="Arial" w:eastAsia="Times New Roman" w:hAnsi="Arial" w:cs="Arial"/>
            <w:color w:val="0645AD"/>
            <w:sz w:val="24"/>
            <w:szCs w:val="24"/>
            <w:u w:val="single"/>
            <w:lang w:val="kk-KZ" w:eastAsia="ru-RU"/>
          </w:rPr>
          <w:t>қылмыстық жауапқа</w:t>
        </w:r>
      </w:hyperlink>
      <w:r w:rsidRPr="00121EEC">
        <w:rPr>
          <w:rFonts w:ascii="Arial" w:eastAsia="Times New Roman" w:hAnsi="Arial" w:cs="Arial"/>
          <w:color w:val="202122"/>
          <w:sz w:val="24"/>
          <w:szCs w:val="24"/>
          <w:lang w:val="kk-KZ" w:eastAsia="ru-RU"/>
        </w:rPr>
        <w:t> тартылады.</w:t>
      </w:r>
    </w:p>
    <w:p w:rsidR="00121EEC" w:rsidRPr="00121EEC" w:rsidRDefault="00121EEC" w:rsidP="00121EEC">
      <w:pPr>
        <w:spacing w:before="120" w:after="120" w:line="240" w:lineRule="auto"/>
        <w:rPr>
          <w:rFonts w:ascii="Arial" w:eastAsia="Times New Roman" w:hAnsi="Arial" w:cs="Arial"/>
          <w:color w:val="202122"/>
          <w:sz w:val="24"/>
          <w:szCs w:val="24"/>
          <w:lang w:val="kk-KZ" w:eastAsia="ru-RU"/>
        </w:rPr>
      </w:pPr>
      <w:r w:rsidRPr="00121EEC">
        <w:rPr>
          <w:rFonts w:ascii="Arial" w:eastAsia="Times New Roman" w:hAnsi="Arial" w:cs="Arial"/>
          <w:color w:val="202122"/>
          <w:sz w:val="24"/>
          <w:szCs w:val="24"/>
          <w:lang w:val="kk-KZ" w:eastAsia="ru-RU"/>
        </w:rPr>
        <w:t>Сонымен, қызметкер өзіне жүктелген еңбек міндеттерін ойдағыдай орындайды. Жұмыс беруші материалдық және моральдық көтермелеу шараларын, егер қажет болған жағдайда тәртіптік ықпал ету шараларын пайдалана алады.</w:t>
      </w:r>
    </w:p>
    <w:p w:rsidR="00121EEC" w:rsidRPr="00121EEC" w:rsidRDefault="00121EEC" w:rsidP="00121EEC">
      <w:pPr>
        <w:spacing w:before="120" w:after="120" w:line="240" w:lineRule="auto"/>
        <w:rPr>
          <w:rFonts w:ascii="Arial" w:eastAsia="Times New Roman" w:hAnsi="Arial" w:cs="Arial"/>
          <w:color w:val="202122"/>
          <w:sz w:val="24"/>
          <w:szCs w:val="24"/>
          <w:lang w:val="kk-KZ" w:eastAsia="ru-RU"/>
        </w:rPr>
      </w:pPr>
      <w:r w:rsidRPr="00121EEC">
        <w:rPr>
          <w:rFonts w:ascii="Arial" w:eastAsia="Times New Roman" w:hAnsi="Arial" w:cs="Arial"/>
          <w:color w:val="202122"/>
          <w:sz w:val="24"/>
          <w:szCs w:val="24"/>
          <w:lang w:val="kk-KZ" w:eastAsia="ru-RU"/>
        </w:rPr>
        <w:t>Жұмыс берушіге өндірістік жарақаттың алдын алатын техника қауіпсіздігінің осы заманғы құралдарын өндіріске енгізу, қызметкерлердің кәсіби және өзге де науқастарға шалдығуына жол бермейтін </w:t>
      </w:r>
      <w:hyperlink r:id="rId13" w:tooltip="Санитария" w:history="1">
        <w:r w:rsidRPr="00121EEC">
          <w:rPr>
            <w:rFonts w:ascii="Arial" w:eastAsia="Times New Roman" w:hAnsi="Arial" w:cs="Arial"/>
            <w:color w:val="0645AD"/>
            <w:sz w:val="24"/>
            <w:szCs w:val="24"/>
            <w:u w:val="single"/>
            <w:lang w:val="kk-KZ" w:eastAsia="ru-RU"/>
          </w:rPr>
          <w:t>санитарлық</w:t>
        </w:r>
      </w:hyperlink>
      <w:r w:rsidRPr="00121EEC">
        <w:rPr>
          <w:rFonts w:ascii="Arial" w:eastAsia="Times New Roman" w:hAnsi="Arial" w:cs="Arial"/>
          <w:color w:val="202122"/>
          <w:sz w:val="24"/>
          <w:szCs w:val="24"/>
          <w:lang w:val="kk-KZ" w:eastAsia="ru-RU"/>
        </w:rPr>
        <w:t>-</w:t>
      </w:r>
      <w:hyperlink r:id="rId14" w:tooltip="Гигиена" w:history="1">
        <w:r w:rsidRPr="00121EEC">
          <w:rPr>
            <w:rFonts w:ascii="Arial" w:eastAsia="Times New Roman" w:hAnsi="Arial" w:cs="Arial"/>
            <w:color w:val="0645AD"/>
            <w:sz w:val="24"/>
            <w:szCs w:val="24"/>
            <w:u w:val="single"/>
            <w:lang w:val="kk-KZ" w:eastAsia="ru-RU"/>
          </w:rPr>
          <w:t>гигиеналық</w:t>
        </w:r>
      </w:hyperlink>
      <w:r w:rsidRPr="00121EEC">
        <w:rPr>
          <w:rFonts w:ascii="Arial" w:eastAsia="Times New Roman" w:hAnsi="Arial" w:cs="Arial"/>
          <w:color w:val="202122"/>
          <w:sz w:val="24"/>
          <w:szCs w:val="24"/>
          <w:lang w:val="kk-KZ" w:eastAsia="ru-RU"/>
        </w:rPr>
        <w:t> шараларды қамтамасыз ету міндеттері жүктеледі. Жұмыс беруші, сонымен бірге қызметкерлердің қауіпсіздік техникасы, өндірістік санитария, еңбек гигиенасы, өртке қарсы сақтану жөніндегі барлық талаптарды сақтауын бақылап отырады.</w:t>
      </w:r>
      <w:hyperlink r:id="rId15" w:anchor="cite_note-2" w:history="1">
        <w:r w:rsidRPr="00121EEC">
          <w:rPr>
            <w:rFonts w:ascii="Arial" w:eastAsia="Times New Roman" w:hAnsi="Arial" w:cs="Arial"/>
            <w:color w:val="0645AD"/>
            <w:sz w:val="24"/>
            <w:szCs w:val="24"/>
            <w:u w:val="single"/>
            <w:vertAlign w:val="superscript"/>
            <w:lang w:val="kk-KZ" w:eastAsia="ru-RU"/>
          </w:rPr>
          <w:t>[2]</w:t>
        </w:r>
      </w:hyperlink>
    </w:p>
    <w:p w:rsidR="006D1E30" w:rsidRDefault="006D1E30"/>
    <w:sectPr w:rsidR="006D1E3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DC4A97"/>
    <w:multiLevelType w:val="multilevel"/>
    <w:tmpl w:val="A4921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7F60C2F"/>
    <w:multiLevelType w:val="multilevel"/>
    <w:tmpl w:val="28C09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14B1FD2"/>
    <w:multiLevelType w:val="multilevel"/>
    <w:tmpl w:val="F006B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2BA0BED"/>
    <w:multiLevelType w:val="multilevel"/>
    <w:tmpl w:val="4962A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1EEC"/>
    <w:rsid w:val="00121EEC"/>
    <w:rsid w:val="006D1E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3C3028F-898B-4051-A3A2-5C692D390C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90884813">
      <w:bodyDiv w:val="1"/>
      <w:marLeft w:val="0"/>
      <w:marRight w:val="0"/>
      <w:marTop w:val="0"/>
      <w:marBottom w:val="0"/>
      <w:divBdr>
        <w:top w:val="none" w:sz="0" w:space="0" w:color="auto"/>
        <w:left w:val="none" w:sz="0" w:space="0" w:color="auto"/>
        <w:bottom w:val="none" w:sz="0" w:space="0" w:color="auto"/>
        <w:right w:val="none" w:sz="0" w:space="0" w:color="auto"/>
      </w:divBdr>
      <w:divsChild>
        <w:div w:id="1410926336">
          <w:marLeft w:val="0"/>
          <w:marRight w:val="0"/>
          <w:marTop w:val="0"/>
          <w:marBottom w:val="0"/>
          <w:divBdr>
            <w:top w:val="none" w:sz="0" w:space="0" w:color="auto"/>
            <w:left w:val="none" w:sz="0" w:space="0" w:color="auto"/>
            <w:bottom w:val="none" w:sz="0" w:space="0" w:color="auto"/>
            <w:right w:val="none" w:sz="0" w:space="0" w:color="auto"/>
          </w:divBdr>
          <w:divsChild>
            <w:div w:id="995112622">
              <w:marLeft w:val="1200"/>
              <w:marRight w:val="4992"/>
              <w:marTop w:val="120"/>
              <w:marBottom w:val="120"/>
              <w:divBdr>
                <w:top w:val="none" w:sz="0" w:space="0" w:color="auto"/>
                <w:left w:val="none" w:sz="0" w:space="0" w:color="auto"/>
                <w:bottom w:val="none" w:sz="0" w:space="0" w:color="auto"/>
                <w:right w:val="none" w:sz="0" w:space="0" w:color="auto"/>
              </w:divBdr>
              <w:divsChild>
                <w:div w:id="1289312294">
                  <w:marLeft w:val="0"/>
                  <w:marRight w:val="0"/>
                  <w:marTop w:val="0"/>
                  <w:marBottom w:val="216"/>
                  <w:divBdr>
                    <w:top w:val="none" w:sz="0" w:space="0" w:color="auto"/>
                    <w:left w:val="none" w:sz="0" w:space="0" w:color="auto"/>
                    <w:bottom w:val="none" w:sz="0" w:space="0" w:color="auto"/>
                    <w:right w:val="none" w:sz="0" w:space="0" w:color="auto"/>
                  </w:divBdr>
                  <w:divsChild>
                    <w:div w:id="1460222548">
                      <w:marLeft w:val="0"/>
                      <w:marRight w:val="0"/>
                      <w:marTop w:val="0"/>
                      <w:marBottom w:val="0"/>
                      <w:divBdr>
                        <w:top w:val="none" w:sz="0" w:space="0" w:color="auto"/>
                        <w:left w:val="none" w:sz="0" w:space="0" w:color="auto"/>
                        <w:bottom w:val="none" w:sz="0" w:space="0" w:color="auto"/>
                        <w:right w:val="none" w:sz="0" w:space="0" w:color="auto"/>
                      </w:divBdr>
                      <w:divsChild>
                        <w:div w:id="208687462">
                          <w:marLeft w:val="0"/>
                          <w:marRight w:val="0"/>
                          <w:marTop w:val="0"/>
                          <w:marBottom w:val="0"/>
                          <w:divBdr>
                            <w:top w:val="single" w:sz="6" w:space="0" w:color="ADD8E6"/>
                            <w:left w:val="single" w:sz="6" w:space="0" w:color="ADD8E6"/>
                            <w:bottom w:val="single" w:sz="6" w:space="0" w:color="ADD8E6"/>
                            <w:right w:val="single" w:sz="6" w:space="0" w:color="ADD8E6"/>
                          </w:divBdr>
                        </w:div>
                      </w:divsChild>
                    </w:div>
                  </w:divsChild>
                </w:div>
              </w:divsChild>
            </w:div>
          </w:divsChild>
        </w:div>
        <w:div w:id="1880580001">
          <w:marLeft w:val="0"/>
          <w:marRight w:val="0"/>
          <w:marTop w:val="0"/>
          <w:marBottom w:val="0"/>
          <w:divBdr>
            <w:top w:val="none" w:sz="0" w:space="0" w:color="auto"/>
            <w:left w:val="none" w:sz="0" w:space="0" w:color="auto"/>
            <w:bottom w:val="none" w:sz="0" w:space="0" w:color="auto"/>
            <w:right w:val="none" w:sz="0" w:space="0" w:color="auto"/>
          </w:divBdr>
          <w:divsChild>
            <w:div w:id="189609322">
              <w:marLeft w:val="0"/>
              <w:marRight w:val="0"/>
              <w:marTop w:val="0"/>
              <w:marBottom w:val="0"/>
              <w:divBdr>
                <w:top w:val="none" w:sz="0" w:space="0" w:color="auto"/>
                <w:left w:val="none" w:sz="0" w:space="0" w:color="auto"/>
                <w:bottom w:val="none" w:sz="0" w:space="0" w:color="auto"/>
                <w:right w:val="none" w:sz="0" w:space="0" w:color="auto"/>
              </w:divBdr>
            </w:div>
            <w:div w:id="1914968983">
              <w:marLeft w:val="0"/>
              <w:marRight w:val="0"/>
              <w:marTop w:val="0"/>
              <w:marBottom w:val="0"/>
              <w:divBdr>
                <w:top w:val="none" w:sz="0" w:space="0" w:color="auto"/>
                <w:left w:val="none" w:sz="0" w:space="0" w:color="auto"/>
                <w:bottom w:val="none" w:sz="0" w:space="0" w:color="auto"/>
                <w:right w:val="none" w:sz="0" w:space="0" w:color="auto"/>
              </w:divBdr>
              <w:divsChild>
                <w:div w:id="1417173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kk.wikipedia.org/wiki/%D2%9A%D1%8B%D0%B7%D0%BC%D0%B5%D1%82%D0%BA%D0%B5%D1%80" TargetMode="External"/><Relationship Id="rId13" Type="http://schemas.openxmlformats.org/officeDocument/2006/relationships/hyperlink" Target="https://kk.wikipedia.org/wiki/%D0%A1%D0%B0%D0%BD%D0%B8%D1%82%D0%B0%D1%80%D0%B8%D1%8F" TargetMode="External"/><Relationship Id="rId3" Type="http://schemas.openxmlformats.org/officeDocument/2006/relationships/settings" Target="settings.xml"/><Relationship Id="rId7" Type="http://schemas.openxmlformats.org/officeDocument/2006/relationships/hyperlink" Target="https://kk.wikipedia.org/wiki/%D0%96%D2%B1%D0%BC%D1%8B%D1%81_%D0%B1%D0%B5%D1%80%D1%83%D1%88%D1%96" TargetMode="External"/><Relationship Id="rId12" Type="http://schemas.openxmlformats.org/officeDocument/2006/relationships/hyperlink" Target="https://kk.wikipedia.org/wiki/%D2%9A%D1%8B%D0%BB%D0%BC%D1%8B%D1%81%D1%82%D1%8B%D2%9B_%D0%B6%D0%B0%D1%83%D0%B0%D0%BF%D0%BA%D0%B5%D1%80%D1%88%D1%96%D0%BB%D1%96%D0%BA"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kk.wikipedia.org/wiki/%D0%95%D2%A3%D0%B1%D0%B5%D0%BA_%D1%82%D3%99%D1%80%D1%82%D1%96%D0%B1%D1%96" TargetMode="External"/><Relationship Id="rId11" Type="http://schemas.openxmlformats.org/officeDocument/2006/relationships/hyperlink" Target="https://kk.wikipedia.org/wiki/%D0%9C%D0%B5%D0%BA%D0%B5%D0%BC%D0%B5" TargetMode="External"/><Relationship Id="rId5" Type="http://schemas.openxmlformats.org/officeDocument/2006/relationships/hyperlink" Target="https://kk.wikipedia.org/wiki/%D2%9A%D1%8B%D0%B7%D0%BC%D0%B5%D1%82%D0%BA%D0%B5%D1%80" TargetMode="External"/><Relationship Id="rId15" Type="http://schemas.openxmlformats.org/officeDocument/2006/relationships/hyperlink" Target="https://kk.wikipedia.org/wiki/%D0%95%D2%A3%D0%B1%D0%B5%D0%BA_%D1%82%D3%99%D1%80%D1%82%D1%96%D0%B1%D1%96" TargetMode="External"/><Relationship Id="rId10" Type="http://schemas.openxmlformats.org/officeDocument/2006/relationships/hyperlink" Target="https://kk.wikipedia.org/wiki/%D0%9A%D3%99%D1%81%D1%96%D0%BF%D0%BE%D1%80%D1%8B%D0%BD" TargetMode="External"/><Relationship Id="rId4" Type="http://schemas.openxmlformats.org/officeDocument/2006/relationships/webSettings" Target="webSettings.xml"/><Relationship Id="rId9" Type="http://schemas.openxmlformats.org/officeDocument/2006/relationships/hyperlink" Target="https://kk.wikipedia.org/wiki/%D2%9A%D0%B0%D0%B7%D0%B0%D2%9B%D1%81%D1%82%D0%B0%D0%BD_%D0%A0%D0%B5%D1%81%D0%BF%D1%83%D0%B1%D0%BB%D0%B8%D0%BA%D0%B0%D1%81%D1%8B" TargetMode="External"/><Relationship Id="rId14" Type="http://schemas.openxmlformats.org/officeDocument/2006/relationships/hyperlink" Target="https://kk.wikipedia.org/wiki/%D0%93%D0%B8%D0%B3%D0%B8%D0%B5%D0%BD%D0%B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1362</Words>
  <Characters>7765</Characters>
  <Application>Microsoft Office Word</Application>
  <DocSecurity>0</DocSecurity>
  <Lines>64</Lines>
  <Paragraphs>18</Paragraphs>
  <ScaleCrop>false</ScaleCrop>
  <Company/>
  <LinksUpToDate>false</LinksUpToDate>
  <CharactersWithSpaces>9109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2</cp:revision>
  <dcterms:created xsi:type="dcterms:W3CDTF">2022-05-12T12:19:00Z</dcterms:created>
  <dcterms:modified xsi:type="dcterms:W3CDTF">2022-05-12T12:23:00Z</dcterms:modified>
</cp:coreProperties>
</file>